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3813"/>
        <w:gridCol w:w="13"/>
        <w:gridCol w:w="2884"/>
      </w:tblGrid>
      <w:tr w:rsidR="00C50C42" w:rsidTr="00C50C42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C50C42" w:rsidTr="00C50C42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7B78CD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домик</w:t>
            </w:r>
          </w:p>
          <w:p w:rsidR="00C50C42" w:rsidRDefault="00C50C42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C50C42" w:rsidRDefault="009F74C0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71695" cy="733246"/>
                  <wp:effectExtent l="0" t="0" r="0" b="0"/>
                  <wp:docPr id="2" name="Рисунок 2" descr="R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822" cy="73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4C0" w:rsidRPr="009F74C0" w:rsidRDefault="009F74C0" w:rsidP="009F74C0">
            <w:pPr>
              <w:rPr>
                <w:sz w:val="20"/>
                <w:szCs w:val="20"/>
              </w:rPr>
            </w:pPr>
            <w:r w:rsidRPr="009F74C0">
              <w:rPr>
                <w:sz w:val="20"/>
                <w:szCs w:val="20"/>
              </w:rPr>
              <w:t>Домик-лабиринт предназначен для размещения в детских дошкольных учреждениях, на территориях парков, дворовых территориях и местах общественного отдыха с целью организации досуга и гармоничного развития детей в возрасте от 3 лет. Может эксплуатироваться круглогодично во всех климатических зонах. Соответствуют требованиям современного дизайна, отвечают требованиям безопасности пользователя, заложенным в Европейских нормах и ГОСТах РФ. Производятся в соответствии со стандартом ISO 9001-2015. Все применяемые материалы имеют гигиенические сертификаты и разрешены к применению при изготовлении продукции для детей. 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</w:t>
            </w:r>
          </w:p>
          <w:p w:rsidR="009F74C0" w:rsidRPr="009F74C0" w:rsidRDefault="009F74C0" w:rsidP="009F74C0">
            <w:pPr>
              <w:rPr>
                <w:sz w:val="20"/>
                <w:szCs w:val="20"/>
              </w:rPr>
            </w:pPr>
            <w:r w:rsidRPr="009F74C0">
              <w:rPr>
                <w:sz w:val="20"/>
                <w:szCs w:val="20"/>
              </w:rPr>
              <w:t>Домик-лабиринт представляет собой сборно-разборную конструкцию. Изделие состоит из: перегородок (ограждений), арок, домиков и стоек. Арки и перегородки взаимно заменяемые и могут устанавливаться произвольно.</w:t>
            </w:r>
          </w:p>
          <w:p w:rsidR="009F74C0" w:rsidRPr="009F74C0" w:rsidRDefault="009F74C0" w:rsidP="009F74C0">
            <w:pPr>
              <w:rPr>
                <w:sz w:val="20"/>
                <w:szCs w:val="20"/>
              </w:rPr>
            </w:pPr>
            <w:r w:rsidRPr="009F74C0">
              <w:rPr>
                <w:sz w:val="20"/>
                <w:szCs w:val="20"/>
              </w:rPr>
              <w:t>Металлические детали окрашены полимерной порошковой эмалью методом запекания. Порошковая эмаль имеет высокую стойкость к климатическим условиям и эстетичный внешний вид.</w:t>
            </w:r>
          </w:p>
          <w:p w:rsidR="009F74C0" w:rsidRPr="009F74C0" w:rsidRDefault="009F74C0" w:rsidP="009F74C0">
            <w:pPr>
              <w:rPr>
                <w:sz w:val="20"/>
                <w:szCs w:val="20"/>
              </w:rPr>
            </w:pPr>
            <w:r w:rsidRPr="009F74C0">
              <w:rPr>
                <w:sz w:val="20"/>
                <w:szCs w:val="20"/>
              </w:rPr>
              <w:t xml:space="preserve">Детали из фанеры окрашены краской «НОРДИКА» или эквивалент на основе акрилата и покрыты лаком «ТЕКНОКОАТ» или эквивалент. Покрытие создает сильную износостойкую поверхность. </w:t>
            </w:r>
          </w:p>
          <w:p w:rsidR="009F74C0" w:rsidRPr="009F74C0" w:rsidRDefault="009F74C0" w:rsidP="009F74C0">
            <w:pPr>
              <w:rPr>
                <w:sz w:val="20"/>
                <w:szCs w:val="20"/>
              </w:rPr>
            </w:pPr>
            <w:r w:rsidRPr="009F74C0">
              <w:rPr>
                <w:sz w:val="20"/>
                <w:szCs w:val="20"/>
              </w:rPr>
              <w:t>Все крепежные элементы должны быть оцинкованы.</w:t>
            </w:r>
          </w:p>
          <w:p w:rsidR="00C50C42" w:rsidRDefault="009F74C0" w:rsidP="009F74C0">
            <w:r w:rsidRPr="009F74C0">
              <w:rPr>
                <w:sz w:val="20"/>
                <w:szCs w:val="20"/>
              </w:rPr>
              <w:t xml:space="preserve">Монтаж производится путем бетонирования стоек, </w:t>
            </w:r>
            <w:proofErr w:type="spellStart"/>
            <w:r w:rsidRPr="009F74C0">
              <w:rPr>
                <w:sz w:val="20"/>
                <w:szCs w:val="20"/>
              </w:rPr>
              <w:t>грунтозацепов</w:t>
            </w:r>
            <w:proofErr w:type="spellEnd"/>
            <w:r w:rsidRPr="009F74C0">
              <w:rPr>
                <w:sz w:val="20"/>
                <w:szCs w:val="20"/>
              </w:rPr>
              <w:t xml:space="preserve"> или анкеров</w:t>
            </w:r>
          </w:p>
        </w:tc>
      </w:tr>
      <w:tr w:rsidR="00C50C42" w:rsidTr="00C50C42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C50C42" w:rsidTr="00C50C42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0C0FA8" w:rsidP="009F74C0">
            <w:pPr>
              <w:jc w:val="center"/>
            </w:pPr>
            <w:r>
              <w:rPr>
                <w:bCs/>
                <w:sz w:val="20"/>
                <w:szCs w:val="20"/>
              </w:rPr>
              <w:t>3</w:t>
            </w:r>
            <w:r w:rsidR="009F74C0">
              <w:rPr>
                <w:bCs/>
                <w:sz w:val="20"/>
                <w:szCs w:val="20"/>
              </w:rPr>
              <w:t>130</w:t>
            </w:r>
          </w:p>
        </w:tc>
      </w:tr>
      <w:tr w:rsidR="00C50C42" w:rsidTr="00C50C42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9F74C0" w:rsidP="000C0FA8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3074</w:t>
            </w:r>
          </w:p>
        </w:tc>
      </w:tr>
      <w:tr w:rsidR="00C50C42" w:rsidTr="00C50C42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±</w:t>
            </w:r>
            <w:r>
              <w:rPr>
                <w:sz w:val="20"/>
                <w:szCs w:val="20"/>
                <w:lang w:val="en-US"/>
              </w:rPr>
              <w:t xml:space="preserve">20 </w:t>
            </w:r>
            <w:r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00430B" w:rsidRDefault="007B78CD" w:rsidP="00214C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1540</w:t>
            </w:r>
          </w:p>
        </w:tc>
      </w:tr>
      <w:tr w:rsidR="00C50C42" w:rsidTr="000C0FA8">
        <w:trPr>
          <w:trHeight w:val="64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Default="00C50C42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0C0FA8" w:rsidTr="000C0FA8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Pr="000C0FA8" w:rsidRDefault="000C0FA8" w:rsidP="000C0FA8">
            <w:pPr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Домик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FA8" w:rsidRPr="000C0FA8" w:rsidRDefault="000C0FA8" w:rsidP="000C0FA8">
            <w:pPr>
              <w:jc w:val="center"/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2</w:t>
            </w:r>
          </w:p>
        </w:tc>
      </w:tr>
      <w:tr w:rsidR="000C0FA8" w:rsidTr="000C0FA8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Pr="000C0FA8" w:rsidRDefault="000C0FA8" w:rsidP="000C0FA8">
            <w:pPr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Перегородка (разные по функциональности и тематике)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FA8" w:rsidRPr="000C0FA8" w:rsidRDefault="009F74C0" w:rsidP="000C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C0FA8" w:rsidTr="000C0FA8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Pr="000C0FA8" w:rsidRDefault="000C0FA8" w:rsidP="000C0FA8">
            <w:pPr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Арка (высокая)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FA8" w:rsidRPr="000C0FA8" w:rsidRDefault="009F74C0" w:rsidP="000C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0FA8" w:rsidTr="000C0FA8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Pr="000C0FA8" w:rsidRDefault="000C0FA8" w:rsidP="000C0FA8">
            <w:pPr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Арка (низкая)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FA8" w:rsidRPr="000C0FA8" w:rsidRDefault="009F74C0" w:rsidP="000C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C0FA8" w:rsidTr="000C0FA8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Default="000C0FA8" w:rsidP="000C0FA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FA8" w:rsidRPr="000C0FA8" w:rsidRDefault="000C0FA8" w:rsidP="000C0FA8">
            <w:pPr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>Стойка</w:t>
            </w:r>
          </w:p>
        </w:tc>
        <w:tc>
          <w:tcPr>
            <w:tcW w:w="2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FA8" w:rsidRPr="000C0FA8" w:rsidRDefault="009F74C0" w:rsidP="000C0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bookmarkStart w:id="0" w:name="_GoBack"/>
            <w:bookmarkEnd w:id="0"/>
          </w:p>
        </w:tc>
      </w:tr>
      <w:tr w:rsidR="00C50C42" w:rsidTr="00C50C42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7B78CD" w:rsidP="00BA28A4">
            <w:pPr>
              <w:jc w:val="center"/>
              <w:rPr>
                <w:sz w:val="20"/>
                <w:szCs w:val="20"/>
              </w:rPr>
            </w:pPr>
            <w:r w:rsidRPr="007B78CD">
              <w:rPr>
                <w:sz w:val="20"/>
                <w:szCs w:val="20"/>
              </w:rPr>
              <w:t>Домик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D6070B" w:rsidRDefault="000C0FA8" w:rsidP="004E7B26">
            <w:pPr>
              <w:rPr>
                <w:sz w:val="20"/>
                <w:szCs w:val="20"/>
              </w:rPr>
            </w:pPr>
            <w:r w:rsidRPr="000C0FA8">
              <w:rPr>
                <w:sz w:val="20"/>
                <w:szCs w:val="20"/>
              </w:rPr>
              <w:t xml:space="preserve">Домик является сборно-разборной конструкцией, изготовленный из фанеры, толщиной 15мм. Фанеры окрашена краской «НОРДИКА» или эквивалент на основе акрилата и покрыты лаком «ТЕКНОКОАТ» или эквивалент. Покрытие создает сильную износостойкую поверхность. В домике находятся счеты, которые смонтированы на панели; диски передвигаются на стальных трубах диаметром не менее 25мм, концы </w:t>
            </w:r>
            <w:proofErr w:type="spellStart"/>
            <w:r w:rsidRPr="000C0FA8">
              <w:rPr>
                <w:sz w:val="20"/>
                <w:szCs w:val="20"/>
              </w:rPr>
              <w:t>кторых</w:t>
            </w:r>
            <w:proofErr w:type="spellEnd"/>
            <w:r w:rsidRPr="000C0FA8">
              <w:rPr>
                <w:sz w:val="20"/>
                <w:szCs w:val="20"/>
              </w:rPr>
              <w:t xml:space="preserve"> укрыты четырьмя наличниками. Стойки домика бетонируются на глубину 450мм от поверхности земли. Крыша домика должна быть оформлена двумя фанерными скатами. Два окна (панели) собираются с панелями проема, с перекладиной (фанерный элемент), с тремя видами столешниц. </w:t>
            </w:r>
            <w:proofErr w:type="gramStart"/>
            <w:r w:rsidRPr="000C0FA8">
              <w:rPr>
                <w:sz w:val="20"/>
                <w:szCs w:val="20"/>
              </w:rPr>
              <w:t>Все  фанерные</w:t>
            </w:r>
            <w:proofErr w:type="gramEnd"/>
            <w:r w:rsidRPr="000C0FA8">
              <w:rPr>
                <w:sz w:val="20"/>
                <w:szCs w:val="20"/>
              </w:rPr>
              <w:t xml:space="preserve"> элементы собираются между собой с помощью уголков-кронштейнов, в которых крышкой укрыты крепежные элементы.</w:t>
            </w:r>
            <w:r w:rsidR="007B78CD" w:rsidRPr="007B78CD">
              <w:rPr>
                <w:sz w:val="20"/>
                <w:szCs w:val="20"/>
              </w:rPr>
              <w:t>.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7B78CD" w:rsidP="005B5136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7B78CD">
              <w:rPr>
                <w:sz w:val="20"/>
                <w:szCs w:val="20"/>
              </w:rPr>
              <w:t>Арка (высокая и низкая)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7B78CD" w:rsidP="004E7B26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7B78CD">
              <w:rPr>
                <w:sz w:val="20"/>
                <w:szCs w:val="20"/>
              </w:rPr>
              <w:t xml:space="preserve">Арка состоит из трех частей: двух стоек и перекладины. Конструкция собирается на полукруглых болтах и гаек Эриксона. Стойки и перекладина изготовлены </w:t>
            </w:r>
            <w:proofErr w:type="gramStart"/>
            <w:r w:rsidRPr="007B78CD">
              <w:rPr>
                <w:sz w:val="20"/>
                <w:szCs w:val="20"/>
              </w:rPr>
              <w:t>из  влагостойкой</w:t>
            </w:r>
            <w:proofErr w:type="gramEnd"/>
            <w:r w:rsidRPr="007B78CD">
              <w:rPr>
                <w:sz w:val="20"/>
                <w:szCs w:val="20"/>
              </w:rPr>
              <w:t xml:space="preserve"> фанеры ФСФ толщиной 15мм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7B78CD" w:rsidP="00726EEB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7B78CD">
              <w:rPr>
                <w:sz w:val="20"/>
                <w:szCs w:val="20"/>
              </w:rPr>
              <w:t>Перегородка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7B78CD" w:rsidP="00726EEB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7B78CD">
              <w:rPr>
                <w:sz w:val="20"/>
                <w:szCs w:val="20"/>
              </w:rPr>
              <w:t>Перегородка изготовлена из фанеры толщиной 15мм. и имеет габариты 900х900мм. Перегородки изготовлены 4-х видов: машина (</w:t>
            </w:r>
            <w:proofErr w:type="spellStart"/>
            <w:r w:rsidRPr="007B78CD">
              <w:rPr>
                <w:sz w:val="20"/>
                <w:szCs w:val="20"/>
              </w:rPr>
              <w:t>принт</w:t>
            </w:r>
            <w:proofErr w:type="spellEnd"/>
            <w:r w:rsidRPr="007B78CD">
              <w:rPr>
                <w:sz w:val="20"/>
                <w:szCs w:val="20"/>
              </w:rPr>
              <w:t xml:space="preserve"> автомобиля и руль), счеты и два вида игровых элемента для обучения счету. </w:t>
            </w:r>
            <w:proofErr w:type="gramStart"/>
            <w:r w:rsidRPr="007B78CD">
              <w:rPr>
                <w:sz w:val="20"/>
                <w:szCs w:val="20"/>
              </w:rPr>
              <w:t>( Ограждение</w:t>
            </w:r>
            <w:proofErr w:type="gramEnd"/>
            <w:r w:rsidRPr="007B78CD">
              <w:rPr>
                <w:sz w:val="20"/>
                <w:szCs w:val="20"/>
              </w:rPr>
              <w:t xml:space="preserve"> «Машина»;  Ограждение «Арифметика»;  Ограждение «Рулетка»;  Ограждение «Счеты»).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7B78CD" w:rsidP="005B5136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 w:rsidRPr="007B78CD">
              <w:rPr>
                <w:sz w:val="20"/>
                <w:szCs w:val="20"/>
              </w:rPr>
              <w:t>Стойки</w:t>
            </w:r>
          </w:p>
        </w:tc>
      </w:tr>
      <w:tr w:rsidR="00C50C42" w:rsidTr="00C50C42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C42" w:rsidRDefault="00C50C42" w:rsidP="00BA28A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C42" w:rsidRPr="00BA28A4" w:rsidRDefault="007B78CD" w:rsidP="00BA28A4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 w:rsidRPr="007B78CD">
              <w:rPr>
                <w:sz w:val="20"/>
                <w:szCs w:val="20"/>
              </w:rPr>
              <w:t>Стойки изготовлены из металлического листа толщиной 2,5мм. Лист загнут в уголок с длиной плеча 57мм. Длина стойки 1257мм. Стойка бетонируется на глубину 450мм. Покрытие: полимерная порошковая эмаль методом запекания. Порошковая эмаль имеет высокую стойкость к климатическим условиям и эстетичный внешний вид.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0430B"/>
    <w:rsid w:val="000C0FA8"/>
    <w:rsid w:val="001010C6"/>
    <w:rsid w:val="00195CE1"/>
    <w:rsid w:val="00214CBA"/>
    <w:rsid w:val="00277AA4"/>
    <w:rsid w:val="002F1D62"/>
    <w:rsid w:val="00456988"/>
    <w:rsid w:val="004A17E1"/>
    <w:rsid w:val="004E7B26"/>
    <w:rsid w:val="00546E68"/>
    <w:rsid w:val="00547317"/>
    <w:rsid w:val="005B5136"/>
    <w:rsid w:val="00605D5E"/>
    <w:rsid w:val="0066033C"/>
    <w:rsid w:val="006C0BDC"/>
    <w:rsid w:val="00726EEB"/>
    <w:rsid w:val="007B78CD"/>
    <w:rsid w:val="009F74C0"/>
    <w:rsid w:val="00A826B0"/>
    <w:rsid w:val="00B60488"/>
    <w:rsid w:val="00BA28A4"/>
    <w:rsid w:val="00C50C42"/>
    <w:rsid w:val="00CB529F"/>
    <w:rsid w:val="00D35C51"/>
    <w:rsid w:val="00D4186D"/>
    <w:rsid w:val="00D6070B"/>
    <w:rsid w:val="00E71631"/>
    <w:rsid w:val="00F359F4"/>
    <w:rsid w:val="00F56C18"/>
    <w:rsid w:val="00F61912"/>
    <w:rsid w:val="00F77F1B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8A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Ермаков Владимир Сергеевич</cp:lastModifiedBy>
  <cp:revision>27</cp:revision>
  <dcterms:created xsi:type="dcterms:W3CDTF">2018-11-15T10:58:00Z</dcterms:created>
  <dcterms:modified xsi:type="dcterms:W3CDTF">2021-02-05T08:23:00Z</dcterms:modified>
</cp:coreProperties>
</file>